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1CC" w:rsidRDefault="006911CC" w:rsidP="006911CC">
      <w:pPr>
        <w:widowControl w:val="0"/>
        <w:autoSpaceDE w:val="0"/>
        <w:autoSpaceDN w:val="0"/>
        <w:adjustRightInd w:val="0"/>
        <w:jc w:val="center"/>
        <w:rPr>
          <w:rFonts w:ascii="Oswald" w:hAnsi="Oswald" w:cs="Oswald"/>
          <w:color w:val="171717"/>
          <w:sz w:val="42"/>
          <w:szCs w:val="42"/>
        </w:rPr>
      </w:pPr>
      <w:r>
        <w:rPr>
          <w:rFonts w:ascii="Oswald" w:hAnsi="Oswald" w:cs="Oswald"/>
          <w:color w:val="171717"/>
          <w:sz w:val="42"/>
          <w:szCs w:val="42"/>
        </w:rPr>
        <w:t>Loop the Loop Lab</w:t>
      </w:r>
    </w:p>
    <w:p w:rsidR="006911CC" w:rsidRPr="006911CC" w:rsidRDefault="006911CC" w:rsidP="006911CC">
      <w:pPr>
        <w:widowControl w:val="0"/>
        <w:autoSpaceDE w:val="0"/>
        <w:autoSpaceDN w:val="0"/>
        <w:adjustRightInd w:val="0"/>
        <w:rPr>
          <w:rFonts w:ascii="Lato-Regular" w:hAnsi="Lato-Regular" w:cs="Lato-Regular"/>
          <w:color w:val="343434"/>
          <w:sz w:val="28"/>
          <w:szCs w:val="28"/>
        </w:rPr>
      </w:pPr>
    </w:p>
    <w:p w:rsidR="006911CC" w:rsidRPr="006911CC" w:rsidRDefault="006911CC" w:rsidP="006911CC">
      <w:pPr>
        <w:widowControl w:val="0"/>
        <w:autoSpaceDE w:val="0"/>
        <w:autoSpaceDN w:val="0"/>
        <w:adjustRightInd w:val="0"/>
        <w:rPr>
          <w:rFonts w:ascii="Lato-Regular" w:hAnsi="Lato-Regular" w:cs="Lato-Regular"/>
          <w:b/>
          <w:color w:val="343434"/>
          <w:sz w:val="28"/>
          <w:szCs w:val="28"/>
        </w:rPr>
      </w:pPr>
      <w:r w:rsidRPr="006911CC">
        <w:rPr>
          <w:rFonts w:ascii="Lato-Regular" w:hAnsi="Lato-Regular" w:cs="Lato-Regular"/>
          <w:b/>
          <w:color w:val="343434"/>
          <w:sz w:val="28"/>
          <w:szCs w:val="28"/>
        </w:rPr>
        <w:t>Question:</w:t>
      </w:r>
    </w:p>
    <w:p w:rsidR="006911CC" w:rsidRPr="006911CC" w:rsidRDefault="006911CC" w:rsidP="006911CC">
      <w:pPr>
        <w:widowControl w:val="0"/>
        <w:autoSpaceDE w:val="0"/>
        <w:autoSpaceDN w:val="0"/>
        <w:adjustRightInd w:val="0"/>
        <w:rPr>
          <w:rFonts w:ascii="Lato-Regular" w:hAnsi="Lato-Regular" w:cs="Lato-Regular"/>
          <w:color w:val="343434"/>
          <w:sz w:val="28"/>
          <w:szCs w:val="28"/>
        </w:rPr>
      </w:pPr>
      <w:r w:rsidRPr="006911CC">
        <w:rPr>
          <w:rFonts w:ascii="Lato-Regular" w:hAnsi="Lato-Regular" w:cs="Lato-Regular"/>
          <w:color w:val="343434"/>
          <w:sz w:val="28"/>
          <w:szCs w:val="28"/>
        </w:rPr>
        <w:t>How does the strength of the tension force on a bucket when at the top of a vertical loop compare to the strength of the tension force when at the bottom of the loop?</w:t>
      </w:r>
    </w:p>
    <w:p w:rsidR="006911CC" w:rsidRPr="006911CC" w:rsidRDefault="006911CC" w:rsidP="006911CC">
      <w:pPr>
        <w:widowControl w:val="0"/>
        <w:autoSpaceDE w:val="0"/>
        <w:autoSpaceDN w:val="0"/>
        <w:adjustRightInd w:val="0"/>
        <w:rPr>
          <w:rFonts w:ascii="Lato-Regular" w:hAnsi="Lato-Regular" w:cs="Lato-Regular"/>
          <w:color w:val="343434"/>
          <w:sz w:val="28"/>
          <w:szCs w:val="28"/>
        </w:rPr>
      </w:pPr>
    </w:p>
    <w:p w:rsidR="006911CC" w:rsidRPr="006911CC" w:rsidRDefault="006911CC" w:rsidP="006911CC">
      <w:pPr>
        <w:widowControl w:val="0"/>
        <w:autoSpaceDE w:val="0"/>
        <w:autoSpaceDN w:val="0"/>
        <w:adjustRightInd w:val="0"/>
        <w:rPr>
          <w:rFonts w:ascii="Lato-Regular" w:hAnsi="Lato-Regular" w:cs="Lato-Regular"/>
          <w:b/>
          <w:color w:val="343434"/>
          <w:sz w:val="28"/>
          <w:szCs w:val="28"/>
        </w:rPr>
      </w:pPr>
      <w:r w:rsidRPr="006911CC">
        <w:rPr>
          <w:rFonts w:ascii="Lato-Regular" w:hAnsi="Lato-Regular" w:cs="Lato-Regular"/>
          <w:b/>
          <w:color w:val="343434"/>
          <w:sz w:val="28"/>
          <w:szCs w:val="28"/>
        </w:rPr>
        <w:t>Purpose:</w:t>
      </w:r>
    </w:p>
    <w:p w:rsidR="006911CC" w:rsidRPr="006911CC" w:rsidRDefault="006911CC" w:rsidP="006911CC">
      <w:pPr>
        <w:widowControl w:val="0"/>
        <w:autoSpaceDE w:val="0"/>
        <w:autoSpaceDN w:val="0"/>
        <w:adjustRightInd w:val="0"/>
        <w:rPr>
          <w:rFonts w:ascii="Lato-Regular" w:hAnsi="Lato-Regular" w:cs="Lato-Regular"/>
          <w:color w:val="343434"/>
          <w:sz w:val="28"/>
          <w:szCs w:val="28"/>
        </w:rPr>
      </w:pPr>
      <w:r w:rsidRPr="006911CC">
        <w:rPr>
          <w:rFonts w:ascii="Lato-Regular" w:hAnsi="Lato-Regular" w:cs="Lato-Regular"/>
          <w:color w:val="343434"/>
          <w:sz w:val="28"/>
          <w:szCs w:val="28"/>
        </w:rPr>
        <w:t>To determine the relative strength of the tension force on a bucket when it is at the top and at the bottom of the vertical loop through which it moves.</w:t>
      </w:r>
    </w:p>
    <w:p w:rsidR="006911CC" w:rsidRPr="006911CC" w:rsidRDefault="006911CC" w:rsidP="006911CC">
      <w:pPr>
        <w:rPr>
          <w:rFonts w:ascii="Lato-Regular" w:hAnsi="Lato-Regular" w:cs="Lato-Regular"/>
          <w:color w:val="343434"/>
          <w:sz w:val="28"/>
          <w:szCs w:val="28"/>
        </w:rPr>
      </w:pPr>
    </w:p>
    <w:p w:rsidR="006911CC" w:rsidRDefault="006911CC" w:rsidP="006911CC">
      <w:pPr>
        <w:rPr>
          <w:rFonts w:ascii="Lato-Regular" w:hAnsi="Lato-Regular" w:cs="Lato-Regular"/>
          <w:color w:val="343434"/>
          <w:sz w:val="28"/>
          <w:szCs w:val="28"/>
        </w:rPr>
      </w:pPr>
      <w:r w:rsidRPr="006911CC">
        <w:rPr>
          <w:rFonts w:ascii="Lato-Regular" w:hAnsi="Lato-Regular" w:cs="Lato-Regular"/>
          <w:color w:val="343434"/>
          <w:sz w:val="28"/>
          <w:szCs w:val="28"/>
        </w:rPr>
        <w:t>A complete lab write-up includes a Title, a Purpose, a Data section, a Conclusion, and Discussion of Results. The Data section should include an organized and informative record of your observations and calculations for the two locations. The Conclusion should answer the initial question.  Discussion should discuss and answer the question raised in the Purpose of the lab, include</w:t>
      </w:r>
      <w:bookmarkStart w:id="0" w:name="_GoBack"/>
      <w:bookmarkEnd w:id="0"/>
      <w:r w:rsidR="009D5D7D">
        <w:rPr>
          <w:rFonts w:ascii="Lato-Regular" w:hAnsi="Lato-Regular" w:cs="Lato-Regular"/>
          <w:color w:val="343434"/>
          <w:sz w:val="28"/>
          <w:szCs w:val="28"/>
        </w:rPr>
        <w:t xml:space="preserve"> labeled</w:t>
      </w:r>
      <w:r w:rsidRPr="006911CC">
        <w:rPr>
          <w:rFonts w:ascii="Lato-Regular" w:hAnsi="Lato-Regular" w:cs="Lato-Regular"/>
          <w:color w:val="343434"/>
          <w:sz w:val="28"/>
          <w:szCs w:val="28"/>
        </w:rPr>
        <w:t xml:space="preserve"> free body diagrams for the two locations to assist in your description of the results, and describe any limitations or alterations of the lab that you feel are important to note.</w:t>
      </w:r>
    </w:p>
    <w:p w:rsidR="006911CC" w:rsidRDefault="006911CC" w:rsidP="006911CC">
      <w:pPr>
        <w:rPr>
          <w:rFonts w:ascii="Lato-Regular" w:hAnsi="Lato-Regular" w:cs="Lato-Regular"/>
          <w:color w:val="343434"/>
          <w:sz w:val="28"/>
          <w:szCs w:val="28"/>
        </w:rPr>
      </w:pPr>
    </w:p>
    <w:p w:rsidR="006911CC" w:rsidRDefault="006911CC" w:rsidP="006911CC">
      <w:pPr>
        <w:rPr>
          <w:rFonts w:ascii="Lato-Regular" w:hAnsi="Lato-Regular" w:cs="Lato-Regular"/>
          <w:color w:val="343434"/>
          <w:sz w:val="28"/>
          <w:szCs w:val="28"/>
        </w:rPr>
      </w:pPr>
    </w:p>
    <w:tbl>
      <w:tblPr>
        <w:tblStyle w:val="TableGrid"/>
        <w:tblW w:w="0" w:type="auto"/>
        <w:tblLook w:val="04A0" w:firstRow="1" w:lastRow="0" w:firstColumn="1" w:lastColumn="0" w:noHBand="0" w:noVBand="1"/>
      </w:tblPr>
      <w:tblGrid>
        <w:gridCol w:w="1295"/>
        <w:gridCol w:w="4605"/>
        <w:gridCol w:w="2956"/>
      </w:tblGrid>
      <w:tr w:rsidR="006911CC" w:rsidTr="009D5D7D">
        <w:tc>
          <w:tcPr>
            <w:tcW w:w="1295" w:type="dxa"/>
          </w:tcPr>
          <w:p w:rsidR="006911CC" w:rsidRDefault="006911CC" w:rsidP="006911CC"/>
        </w:tc>
        <w:tc>
          <w:tcPr>
            <w:tcW w:w="4605" w:type="dxa"/>
          </w:tcPr>
          <w:p w:rsidR="006911CC" w:rsidRDefault="006911CC" w:rsidP="006911CC">
            <w:r>
              <w:t>Scoring Rubric</w:t>
            </w:r>
          </w:p>
        </w:tc>
        <w:tc>
          <w:tcPr>
            <w:tcW w:w="2956" w:type="dxa"/>
          </w:tcPr>
          <w:p w:rsidR="006911CC" w:rsidRDefault="006911CC" w:rsidP="006911CC">
            <w:pPr>
              <w:jc w:val="center"/>
            </w:pPr>
            <w:r>
              <w:t>Total:</w:t>
            </w:r>
          </w:p>
        </w:tc>
      </w:tr>
      <w:tr w:rsidR="009D5D7D" w:rsidTr="009D5D7D">
        <w:trPr>
          <w:trHeight w:val="647"/>
        </w:trPr>
        <w:tc>
          <w:tcPr>
            <w:tcW w:w="1295" w:type="dxa"/>
            <w:vAlign w:val="center"/>
          </w:tcPr>
          <w:p w:rsidR="009D5D7D" w:rsidRDefault="009D5D7D" w:rsidP="006911CC">
            <w:pPr>
              <w:jc w:val="center"/>
            </w:pPr>
            <w:r>
              <w:t>___/2</w:t>
            </w:r>
          </w:p>
        </w:tc>
        <w:tc>
          <w:tcPr>
            <w:tcW w:w="4605" w:type="dxa"/>
          </w:tcPr>
          <w:p w:rsidR="009D5D7D" w:rsidRPr="00EB348D" w:rsidRDefault="009D5D7D" w:rsidP="006911CC">
            <w:pPr>
              <w:autoSpaceDE w:val="0"/>
              <w:autoSpaceDN w:val="0"/>
              <w:adjustRightInd w:val="0"/>
              <w:rPr>
                <w:rFonts w:cs="Times New Roman"/>
              </w:rPr>
            </w:pPr>
            <w:r>
              <w:rPr>
                <w:rFonts w:cs="Times New Roman"/>
              </w:rPr>
              <w:t>L</w:t>
            </w:r>
            <w:r w:rsidRPr="00EB348D">
              <w:rPr>
                <w:rFonts w:cs="Times New Roman"/>
              </w:rPr>
              <w:t>abeled and organized all parts of the lab report.</w:t>
            </w:r>
          </w:p>
        </w:tc>
        <w:tc>
          <w:tcPr>
            <w:tcW w:w="2956" w:type="dxa"/>
            <w:vMerge w:val="restart"/>
            <w:vAlign w:val="center"/>
          </w:tcPr>
          <w:p w:rsidR="009D5D7D" w:rsidRDefault="009D5D7D" w:rsidP="009D5D7D">
            <w:pPr>
              <w:jc w:val="center"/>
            </w:pPr>
            <w:r>
              <w:t>______/10</w:t>
            </w:r>
          </w:p>
        </w:tc>
      </w:tr>
      <w:tr w:rsidR="009D5D7D" w:rsidTr="009D5D7D">
        <w:tc>
          <w:tcPr>
            <w:tcW w:w="1295" w:type="dxa"/>
            <w:vAlign w:val="center"/>
          </w:tcPr>
          <w:p w:rsidR="009D5D7D" w:rsidRDefault="009D5D7D" w:rsidP="006911CC">
            <w:pPr>
              <w:jc w:val="center"/>
            </w:pPr>
            <w:r>
              <w:t>___/3</w:t>
            </w:r>
          </w:p>
        </w:tc>
        <w:tc>
          <w:tcPr>
            <w:tcW w:w="4605" w:type="dxa"/>
          </w:tcPr>
          <w:p w:rsidR="009D5D7D" w:rsidRPr="00EB348D" w:rsidRDefault="009D5D7D" w:rsidP="006911CC">
            <w:pPr>
              <w:autoSpaceDE w:val="0"/>
              <w:autoSpaceDN w:val="0"/>
              <w:adjustRightInd w:val="0"/>
              <w:rPr>
                <w:rFonts w:cs="Times New Roman"/>
              </w:rPr>
            </w:pPr>
            <w:r w:rsidRPr="00EB348D">
              <w:rPr>
                <w:rFonts w:cs="Times New Roman"/>
              </w:rPr>
              <w:t>Dat</w:t>
            </w:r>
            <w:r>
              <w:rPr>
                <w:rFonts w:cs="Times New Roman"/>
              </w:rPr>
              <w:t xml:space="preserve">a section includes a </w:t>
            </w:r>
            <w:r w:rsidRPr="00EB348D">
              <w:rPr>
                <w:rFonts w:cs="Times New Roman"/>
              </w:rPr>
              <w:t>table completed;</w:t>
            </w:r>
            <w:r>
              <w:rPr>
                <w:rFonts w:cs="Times New Roman"/>
              </w:rPr>
              <w:t xml:space="preserve"> </w:t>
            </w:r>
            <w:r w:rsidRPr="00EB348D">
              <w:rPr>
                <w:rFonts w:cs="Times New Roman"/>
              </w:rPr>
              <w:t>units are indicated;</w:t>
            </w:r>
            <w:r>
              <w:rPr>
                <w:rFonts w:cs="Times New Roman"/>
              </w:rPr>
              <w:t xml:space="preserve"> sample calculations provided</w:t>
            </w:r>
            <w:r w:rsidRPr="00EB348D">
              <w:rPr>
                <w:rFonts w:cs="Times New Roman"/>
              </w:rPr>
              <w:t>.</w:t>
            </w:r>
          </w:p>
        </w:tc>
        <w:tc>
          <w:tcPr>
            <w:tcW w:w="2956" w:type="dxa"/>
            <w:vMerge/>
          </w:tcPr>
          <w:p w:rsidR="009D5D7D" w:rsidRDefault="009D5D7D" w:rsidP="006911CC"/>
        </w:tc>
      </w:tr>
      <w:tr w:rsidR="009D5D7D" w:rsidTr="009D5D7D">
        <w:tc>
          <w:tcPr>
            <w:tcW w:w="1295" w:type="dxa"/>
            <w:vAlign w:val="center"/>
          </w:tcPr>
          <w:p w:rsidR="009D5D7D" w:rsidRDefault="009D5D7D" w:rsidP="006911CC">
            <w:pPr>
              <w:jc w:val="center"/>
            </w:pPr>
            <w:r>
              <w:t>___/2</w:t>
            </w:r>
          </w:p>
        </w:tc>
        <w:tc>
          <w:tcPr>
            <w:tcW w:w="4605" w:type="dxa"/>
          </w:tcPr>
          <w:p w:rsidR="009D5D7D" w:rsidRPr="00EB348D" w:rsidRDefault="009D5D7D" w:rsidP="006911CC">
            <w:pPr>
              <w:autoSpaceDE w:val="0"/>
              <w:autoSpaceDN w:val="0"/>
              <w:adjustRightInd w:val="0"/>
              <w:rPr>
                <w:rFonts w:cs="Times New Roman"/>
              </w:rPr>
            </w:pPr>
            <w:r>
              <w:rPr>
                <w:rFonts w:cs="Times New Roman"/>
              </w:rPr>
              <w:t>Conclusion</w:t>
            </w:r>
            <w:r w:rsidRPr="00EB348D">
              <w:rPr>
                <w:rFonts w:cs="Times New Roman"/>
              </w:rPr>
              <w:t xml:space="preserve"> answers the </w:t>
            </w:r>
            <w:r w:rsidRPr="00EB348D">
              <w:rPr>
                <w:rFonts w:eastAsia="Cambria-Italic" w:cs="Times New Roman"/>
                <w:i/>
                <w:iCs/>
              </w:rPr>
              <w:t xml:space="preserve">question </w:t>
            </w:r>
            <w:r>
              <w:rPr>
                <w:rFonts w:cs="Times New Roman"/>
              </w:rPr>
              <w:t>posed in the Purpose.</w:t>
            </w:r>
          </w:p>
        </w:tc>
        <w:tc>
          <w:tcPr>
            <w:tcW w:w="2956" w:type="dxa"/>
            <w:vMerge/>
          </w:tcPr>
          <w:p w:rsidR="009D5D7D" w:rsidRDefault="009D5D7D" w:rsidP="006911CC"/>
        </w:tc>
      </w:tr>
      <w:tr w:rsidR="009D5D7D" w:rsidTr="009D5D7D">
        <w:tc>
          <w:tcPr>
            <w:tcW w:w="1295" w:type="dxa"/>
            <w:vAlign w:val="center"/>
          </w:tcPr>
          <w:p w:rsidR="009D5D7D" w:rsidRDefault="009D5D7D" w:rsidP="006911CC">
            <w:pPr>
              <w:jc w:val="center"/>
            </w:pPr>
            <w:r>
              <w:t>___/3</w:t>
            </w:r>
          </w:p>
        </w:tc>
        <w:tc>
          <w:tcPr>
            <w:tcW w:w="4605" w:type="dxa"/>
          </w:tcPr>
          <w:p w:rsidR="009D5D7D" w:rsidRDefault="009D5D7D" w:rsidP="009D5D7D">
            <w:pPr>
              <w:autoSpaceDE w:val="0"/>
              <w:autoSpaceDN w:val="0"/>
              <w:adjustRightInd w:val="0"/>
              <w:rPr>
                <w:rFonts w:cs="Times New Roman"/>
              </w:rPr>
            </w:pPr>
            <w:r>
              <w:rPr>
                <w:rFonts w:cs="Times New Roman"/>
              </w:rPr>
              <w:t>The discussion uses supporting evidence for the conclusion.  The discussion clearly describes how the tension forces vary between the top and bottom of the loop and include labeled Free-body diagrams that include numerical values to support the discussion.</w:t>
            </w:r>
          </w:p>
        </w:tc>
        <w:tc>
          <w:tcPr>
            <w:tcW w:w="2956" w:type="dxa"/>
            <w:vMerge/>
          </w:tcPr>
          <w:p w:rsidR="009D5D7D" w:rsidRDefault="009D5D7D" w:rsidP="006911CC"/>
        </w:tc>
      </w:tr>
    </w:tbl>
    <w:p w:rsidR="006911CC" w:rsidRPr="006911CC" w:rsidRDefault="006911CC" w:rsidP="006911CC">
      <w:pPr>
        <w:rPr>
          <w:sz w:val="28"/>
          <w:szCs w:val="28"/>
        </w:rPr>
      </w:pPr>
    </w:p>
    <w:sectPr w:rsidR="006911CC" w:rsidRPr="006911CC" w:rsidSect="00901A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Oswald">
    <w:altName w:val="Cambria"/>
    <w:panose1 w:val="00000000000000000000"/>
    <w:charset w:val="00"/>
    <w:family w:val="auto"/>
    <w:notTrueType/>
    <w:pitch w:val="default"/>
    <w:sig w:usb0="00000003" w:usb1="00000000" w:usb2="00000000" w:usb3="00000000" w:csb0="00000001" w:csb1="00000000"/>
  </w:font>
  <w:font w:name="Lato-Regular">
    <w:altName w:val="Cambria"/>
    <w:panose1 w:val="00000000000000000000"/>
    <w:charset w:val="00"/>
    <w:family w:val="auto"/>
    <w:notTrueType/>
    <w:pitch w:val="default"/>
    <w:sig w:usb0="00000003" w:usb1="00000000" w:usb2="00000000" w:usb3="00000000" w:csb0="00000001" w:csb1="00000000"/>
  </w:font>
  <w:font w:name="Cambria-Italic">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1CC"/>
    <w:rsid w:val="006911CC"/>
    <w:rsid w:val="00901A64"/>
    <w:rsid w:val="009D5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0526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216</Words>
  <Characters>1236</Characters>
  <Application>Microsoft Macintosh Word</Application>
  <DocSecurity>0</DocSecurity>
  <Lines>10</Lines>
  <Paragraphs>2</Paragraphs>
  <ScaleCrop>false</ScaleCrop>
  <Company>Mitchell School District</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Neugebauer</dc:creator>
  <cp:keywords/>
  <dc:description/>
  <cp:lastModifiedBy>Tricia Neugebauer</cp:lastModifiedBy>
  <cp:revision>1</cp:revision>
  <dcterms:created xsi:type="dcterms:W3CDTF">2017-01-03T15:57:00Z</dcterms:created>
  <dcterms:modified xsi:type="dcterms:W3CDTF">2017-01-03T16:15:00Z</dcterms:modified>
</cp:coreProperties>
</file>